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149E4"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B956D6" w:rsidRPr="001409E8" w:rsidRDefault="00B45023" w:rsidP="00B956D6">
      <w:pPr>
        <w:jc w:val="center"/>
        <w:rPr>
          <w:b/>
          <w:sz w:val="36"/>
          <w:szCs w:val="36"/>
          <w:u w:val="single"/>
          <w:lang w:val="en-US"/>
        </w:rPr>
      </w:pPr>
      <w:r w:rsidRPr="001409E8">
        <w:rPr>
          <w:b/>
          <w:sz w:val="36"/>
          <w:szCs w:val="36"/>
          <w:u w:val="single"/>
          <w:lang w:val="en-US"/>
        </w:rPr>
        <w:t>Child Safe Standard One-</w:t>
      </w:r>
      <w:r w:rsidR="00B956D6" w:rsidRPr="001409E8">
        <w:rPr>
          <w:b/>
          <w:sz w:val="36"/>
          <w:szCs w:val="36"/>
          <w:u w:val="single"/>
          <w:lang w:val="en-US"/>
        </w:rPr>
        <w:t>Embedding a Child Safe Environment</w:t>
      </w:r>
    </w:p>
    <w:p w:rsidR="00B956D6" w:rsidRPr="00B45023" w:rsidRDefault="001409E8" w:rsidP="00B45023">
      <w:pPr>
        <w:rPr>
          <w:b/>
        </w:rPr>
      </w:pPr>
      <w:r>
        <w:rPr>
          <w:b/>
        </w:rPr>
        <w:t>Overview</w:t>
      </w:r>
      <w:r w:rsidR="00B45023" w:rsidRPr="00B45023">
        <w:rPr>
          <w:b/>
        </w:rPr>
        <w:t>:</w:t>
      </w:r>
    </w:p>
    <w:p w:rsidR="00B956D6" w:rsidRPr="00B956D6" w:rsidRDefault="009963FB" w:rsidP="00B956D6">
      <w:pPr>
        <w:pStyle w:val="DHHSbody"/>
        <w:spacing w:after="0" w:line="240" w:lineRule="auto"/>
        <w:rPr>
          <w:rFonts w:asciiTheme="minorHAnsi" w:eastAsiaTheme="minorHAnsi" w:hAnsiTheme="minorHAnsi" w:cstheme="minorBidi"/>
          <w:sz w:val="22"/>
          <w:szCs w:val="22"/>
        </w:rPr>
      </w:pPr>
      <w:r w:rsidRPr="00B82872">
        <w:t>The Principal and school</w:t>
      </w:r>
      <w:r>
        <w:t xml:space="preserve"> leaders of Hepburn Primary School will </w:t>
      </w:r>
      <w:r w:rsidR="00B956D6" w:rsidRPr="00B956D6">
        <w:rPr>
          <w:rFonts w:asciiTheme="minorHAnsi" w:eastAsiaTheme="minorHAnsi" w:hAnsiTheme="minorHAnsi" w:cstheme="minorBidi"/>
          <w:sz w:val="22"/>
          <w:szCs w:val="22"/>
        </w:rPr>
        <w:t>take a preventative, proactive and participatory approach to child safety issues. The safety and</w:t>
      </w:r>
      <w:r w:rsidR="00B45023">
        <w:rPr>
          <w:rFonts w:asciiTheme="minorHAnsi" w:eastAsiaTheme="minorHAnsi" w:hAnsiTheme="minorHAnsi" w:cstheme="minorBidi"/>
          <w:sz w:val="22"/>
          <w:szCs w:val="22"/>
        </w:rPr>
        <w:t xml:space="preserve"> wellbeing of children at Hepburn</w:t>
      </w:r>
      <w:r w:rsidR="00B956D6" w:rsidRPr="00B956D6">
        <w:rPr>
          <w:rFonts w:asciiTheme="minorHAnsi" w:eastAsiaTheme="minorHAnsi" w:hAnsiTheme="minorHAnsi" w:cstheme="minorBidi"/>
          <w:sz w:val="22"/>
          <w:szCs w:val="22"/>
        </w:rPr>
        <w:t xml:space="preserve"> Primary School is a paramount consideration when developing activities, policies and management practices. </w:t>
      </w:r>
    </w:p>
    <w:p w:rsidR="00B45023" w:rsidRDefault="00B45023" w:rsidP="00B956D6">
      <w:pPr>
        <w:pStyle w:val="DHHSbody"/>
        <w:spacing w:after="0" w:line="240" w:lineRule="auto"/>
        <w:rPr>
          <w:rFonts w:asciiTheme="minorHAnsi" w:eastAsiaTheme="minorHAnsi" w:hAnsiTheme="minorHAnsi" w:cstheme="minorBidi"/>
          <w:sz w:val="22"/>
          <w:szCs w:val="22"/>
        </w:rPr>
      </w:pPr>
    </w:p>
    <w:p w:rsidR="00B956D6" w:rsidRPr="00B956D6" w:rsidRDefault="00B956D6" w:rsidP="00B956D6">
      <w:pPr>
        <w:pStyle w:val="DHHSbody"/>
        <w:spacing w:after="0" w:line="240" w:lineRule="auto"/>
        <w:rPr>
          <w:rFonts w:asciiTheme="minorHAnsi" w:eastAsiaTheme="minorHAnsi" w:hAnsiTheme="minorHAnsi" w:cstheme="minorBidi"/>
          <w:sz w:val="22"/>
          <w:szCs w:val="22"/>
        </w:rPr>
      </w:pPr>
      <w:r w:rsidRPr="00B956D6">
        <w:rPr>
          <w:rFonts w:asciiTheme="minorHAnsi" w:eastAsiaTheme="minorHAnsi" w:hAnsiTheme="minorHAnsi" w:cstheme="minorBidi"/>
          <w:sz w:val="22"/>
          <w:szCs w:val="22"/>
        </w:rPr>
        <w:t>‘Ministerial Order 870 identifies five elements that schools have to satisfy to meet the requirements of Child Safe Standard One. They are: developing strategies, allocating roles and responsibilities, informing the school community, putting the strategies into practice, and periodic review.’</w:t>
      </w:r>
    </w:p>
    <w:p w:rsidR="00B956D6" w:rsidRPr="00B956D6" w:rsidRDefault="00B956D6" w:rsidP="00B956D6">
      <w:pPr>
        <w:pStyle w:val="Heading3"/>
        <w:spacing w:before="0" w:after="0" w:line="240" w:lineRule="auto"/>
        <w:rPr>
          <w:rFonts w:asciiTheme="minorHAnsi" w:eastAsiaTheme="minorHAnsi" w:hAnsiTheme="minorHAnsi" w:cstheme="minorBidi"/>
          <w:b w:val="0"/>
          <w:bCs w:val="0"/>
          <w:sz w:val="22"/>
          <w:szCs w:val="22"/>
        </w:rPr>
      </w:pPr>
    </w:p>
    <w:p w:rsidR="00FE33D8" w:rsidRDefault="00B956D6" w:rsidP="00B45023">
      <w:pPr>
        <w:pStyle w:val="Heading3"/>
        <w:spacing w:before="0" w:after="0" w:line="240" w:lineRule="auto"/>
        <w:rPr>
          <w:rFonts w:asciiTheme="minorHAnsi" w:eastAsiaTheme="minorHAnsi" w:hAnsiTheme="minorHAnsi" w:cstheme="minorBidi"/>
          <w:bCs w:val="0"/>
          <w:sz w:val="22"/>
          <w:szCs w:val="22"/>
        </w:rPr>
      </w:pPr>
      <w:r w:rsidRPr="00B45023">
        <w:rPr>
          <w:rFonts w:asciiTheme="minorHAnsi" w:eastAsiaTheme="minorHAnsi" w:hAnsiTheme="minorHAnsi" w:cstheme="minorBidi"/>
          <w:bCs w:val="0"/>
          <w:sz w:val="22"/>
          <w:szCs w:val="22"/>
        </w:rPr>
        <w:t>Implementation</w:t>
      </w:r>
      <w:r w:rsidR="00B45023">
        <w:rPr>
          <w:rFonts w:asciiTheme="minorHAnsi" w:eastAsiaTheme="minorHAnsi" w:hAnsiTheme="minorHAnsi" w:cstheme="minorBidi"/>
          <w:bCs w:val="0"/>
          <w:sz w:val="22"/>
          <w:szCs w:val="22"/>
        </w:rPr>
        <w:t>:</w:t>
      </w:r>
    </w:p>
    <w:p w:rsidR="00BE4E6D" w:rsidRPr="00FE33D8" w:rsidRDefault="00B45023" w:rsidP="00B45023">
      <w:pPr>
        <w:pStyle w:val="Heading3"/>
        <w:spacing w:before="0" w:after="0" w:line="240" w:lineRule="auto"/>
        <w:rPr>
          <w:rFonts w:asciiTheme="minorHAnsi" w:eastAsiaTheme="minorHAnsi" w:hAnsiTheme="minorHAnsi" w:cstheme="minorBidi"/>
          <w:bCs w:val="0"/>
          <w:sz w:val="22"/>
          <w:szCs w:val="22"/>
        </w:rPr>
      </w:pPr>
      <w:r>
        <w:rPr>
          <w:rFonts w:asciiTheme="minorHAnsi" w:eastAsiaTheme="minorHAnsi" w:hAnsiTheme="minorHAnsi" w:cstheme="minorBidi"/>
          <w:b w:val="0"/>
          <w:bCs w:val="0"/>
          <w:sz w:val="22"/>
          <w:szCs w:val="22"/>
        </w:rPr>
        <w:t>S</w:t>
      </w:r>
      <w:r w:rsidR="00B956D6" w:rsidRPr="00B956D6">
        <w:rPr>
          <w:rFonts w:asciiTheme="minorHAnsi" w:eastAsiaTheme="minorHAnsi" w:hAnsiTheme="minorHAnsi" w:cstheme="minorBidi"/>
          <w:b w:val="0"/>
          <w:bCs w:val="0"/>
          <w:sz w:val="22"/>
          <w:szCs w:val="22"/>
        </w:rPr>
        <w:t>trategies to embed</w:t>
      </w:r>
      <w:r>
        <w:rPr>
          <w:rFonts w:asciiTheme="minorHAnsi" w:eastAsiaTheme="minorHAnsi" w:hAnsiTheme="minorHAnsi" w:cstheme="minorBidi"/>
          <w:b w:val="0"/>
          <w:bCs w:val="0"/>
          <w:sz w:val="22"/>
          <w:szCs w:val="22"/>
        </w:rPr>
        <w:t xml:space="preserve"> Child Safe Practices at Hepburn </w:t>
      </w:r>
      <w:r w:rsidR="00B956D6" w:rsidRPr="00B956D6">
        <w:rPr>
          <w:rFonts w:asciiTheme="minorHAnsi" w:eastAsiaTheme="minorHAnsi" w:hAnsiTheme="minorHAnsi" w:cstheme="minorBidi"/>
          <w:b w:val="0"/>
          <w:bCs w:val="0"/>
          <w:sz w:val="22"/>
          <w:szCs w:val="22"/>
        </w:rPr>
        <w:t>Primary School</w:t>
      </w:r>
      <w:r>
        <w:rPr>
          <w:rFonts w:asciiTheme="minorHAnsi" w:eastAsiaTheme="minorHAnsi" w:hAnsiTheme="minorHAnsi" w:cstheme="minorBidi"/>
          <w:b w:val="0"/>
          <w:bCs w:val="0"/>
          <w:sz w:val="22"/>
          <w:szCs w:val="22"/>
        </w:rPr>
        <w:t xml:space="preserve">. </w:t>
      </w:r>
    </w:p>
    <w:p w:rsidR="00BE4E6D" w:rsidRDefault="00BE4E6D" w:rsidP="00B45023">
      <w:pPr>
        <w:pStyle w:val="Heading3"/>
        <w:spacing w:before="0" w:after="0" w:line="240" w:lineRule="auto"/>
        <w:rPr>
          <w:rFonts w:asciiTheme="minorHAnsi" w:eastAsiaTheme="minorHAnsi" w:hAnsiTheme="minorHAnsi" w:cstheme="minorBidi"/>
          <w:b w:val="0"/>
          <w:bCs w:val="0"/>
          <w:sz w:val="22"/>
          <w:szCs w:val="22"/>
        </w:rPr>
      </w:pPr>
    </w:p>
    <w:p w:rsidR="00B956D6" w:rsidRPr="00B45023" w:rsidRDefault="009963FB" w:rsidP="00B45023">
      <w:pPr>
        <w:pStyle w:val="Heading3"/>
        <w:spacing w:before="0" w:after="0" w:line="240" w:lineRule="auto"/>
        <w:rPr>
          <w:rFonts w:asciiTheme="minorHAnsi" w:eastAsiaTheme="minorHAnsi" w:hAnsiTheme="minorHAnsi" w:cstheme="minorBidi"/>
          <w:b w:val="0"/>
          <w:bCs w:val="0"/>
          <w:sz w:val="22"/>
          <w:szCs w:val="22"/>
        </w:rPr>
      </w:pPr>
      <w:r>
        <w:rPr>
          <w:rFonts w:asciiTheme="minorHAnsi" w:eastAsiaTheme="minorHAnsi" w:hAnsiTheme="minorHAnsi" w:cstheme="minorBidi"/>
          <w:b w:val="0"/>
          <w:bCs w:val="0"/>
          <w:sz w:val="22"/>
          <w:szCs w:val="22"/>
        </w:rPr>
        <w:t>The Principal and school leaders are</w:t>
      </w:r>
      <w:r w:rsidR="00B956D6" w:rsidRPr="00B45023">
        <w:rPr>
          <w:rFonts w:asciiTheme="minorHAnsi" w:eastAsiaTheme="minorHAnsi" w:hAnsiTheme="minorHAnsi" w:cstheme="minorBidi"/>
          <w:b w:val="0"/>
          <w:bCs w:val="0"/>
          <w:sz w:val="22"/>
          <w:szCs w:val="22"/>
        </w:rPr>
        <w:t xml:space="preserve"> responsible for embedding a culture of child</w:t>
      </w:r>
      <w:r w:rsidR="00B45023">
        <w:rPr>
          <w:rFonts w:asciiTheme="minorHAnsi" w:eastAsiaTheme="minorHAnsi" w:hAnsiTheme="minorHAnsi" w:cstheme="minorBidi"/>
          <w:b w:val="0"/>
          <w:bCs w:val="0"/>
          <w:sz w:val="22"/>
          <w:szCs w:val="22"/>
        </w:rPr>
        <w:t xml:space="preserve"> safety</w:t>
      </w:r>
      <w:r w:rsidR="00B956D6" w:rsidRPr="00B45023">
        <w:rPr>
          <w:rFonts w:asciiTheme="minorHAnsi" w:eastAsiaTheme="minorHAnsi" w:hAnsiTheme="minorHAnsi" w:cstheme="minorBidi"/>
          <w:b w:val="0"/>
          <w:bCs w:val="0"/>
          <w:sz w:val="22"/>
          <w:szCs w:val="22"/>
        </w:rPr>
        <w:t>.</w:t>
      </w:r>
      <w:r w:rsidR="00B45023">
        <w:rPr>
          <w:rFonts w:asciiTheme="minorHAnsi" w:eastAsiaTheme="minorHAnsi" w:hAnsiTheme="minorHAnsi" w:cstheme="minorBidi"/>
          <w:b w:val="0"/>
          <w:bCs w:val="0"/>
          <w:sz w:val="22"/>
          <w:szCs w:val="22"/>
        </w:rPr>
        <w:t xml:space="preserve"> Leadership</w:t>
      </w:r>
      <w:r w:rsidR="00B956D6" w:rsidRPr="00B956D6">
        <w:rPr>
          <w:rFonts w:asciiTheme="minorHAnsi" w:eastAsiaTheme="minorHAnsi" w:hAnsiTheme="minorHAnsi" w:cstheme="minorBidi"/>
          <w:sz w:val="22"/>
          <w:szCs w:val="22"/>
        </w:rPr>
        <w:t xml:space="preserve"> </w:t>
      </w:r>
      <w:r w:rsidR="00FE33D8">
        <w:rPr>
          <w:rFonts w:asciiTheme="minorHAnsi" w:eastAsiaTheme="minorHAnsi" w:hAnsiTheme="minorHAnsi" w:cstheme="minorBidi"/>
          <w:b w:val="0"/>
          <w:sz w:val="22"/>
          <w:szCs w:val="22"/>
        </w:rPr>
        <w:t xml:space="preserve">take the lead in developing, </w:t>
      </w:r>
      <w:r w:rsidR="00B956D6" w:rsidRPr="00B45023">
        <w:rPr>
          <w:rFonts w:asciiTheme="minorHAnsi" w:eastAsiaTheme="minorHAnsi" w:hAnsiTheme="minorHAnsi" w:cstheme="minorBidi"/>
          <w:b w:val="0"/>
          <w:sz w:val="22"/>
          <w:szCs w:val="22"/>
        </w:rPr>
        <w:t>implementing and embedding the seven Child Safe Standards in the school. The Standards are:</w:t>
      </w:r>
    </w:p>
    <w:p w:rsidR="00B956D6" w:rsidRPr="00B956D6" w:rsidRDefault="00B45023" w:rsidP="00B45023">
      <w:pPr>
        <w:numPr>
          <w:ilvl w:val="0"/>
          <w:numId w:val="12"/>
        </w:numPr>
        <w:shd w:val="clear" w:color="auto" w:fill="FFFFFF"/>
        <w:spacing w:after="0" w:line="240" w:lineRule="auto"/>
      </w:pPr>
      <w:r>
        <w:t>e</w:t>
      </w:r>
      <w:r w:rsidR="00B956D6" w:rsidRPr="00B956D6">
        <w:t>mbed an organisational culture of child safety</w:t>
      </w:r>
    </w:p>
    <w:p w:rsidR="00B956D6" w:rsidRPr="00B956D6" w:rsidRDefault="00B45023" w:rsidP="00B45023">
      <w:pPr>
        <w:numPr>
          <w:ilvl w:val="0"/>
          <w:numId w:val="12"/>
        </w:numPr>
        <w:shd w:val="clear" w:color="auto" w:fill="FFFFFF"/>
        <w:spacing w:after="0" w:line="240" w:lineRule="auto"/>
      </w:pPr>
      <w:r>
        <w:t>i</w:t>
      </w:r>
      <w:r w:rsidR="00B956D6" w:rsidRPr="00B956D6">
        <w:t>mplementing a child safe policy</w:t>
      </w:r>
    </w:p>
    <w:p w:rsidR="00B956D6" w:rsidRPr="00B956D6" w:rsidRDefault="00B45023" w:rsidP="00B45023">
      <w:pPr>
        <w:numPr>
          <w:ilvl w:val="0"/>
          <w:numId w:val="12"/>
        </w:numPr>
        <w:shd w:val="clear" w:color="auto" w:fill="FFFFFF"/>
        <w:spacing w:after="0" w:line="240" w:lineRule="auto"/>
      </w:pPr>
      <w:r>
        <w:t>d</w:t>
      </w:r>
      <w:r w:rsidR="00B956D6" w:rsidRPr="00B956D6">
        <w:t>evelop a code of conduct that establishes clear expectations for appropriate behaviour with children</w:t>
      </w:r>
    </w:p>
    <w:p w:rsidR="00B956D6" w:rsidRPr="00B956D6" w:rsidRDefault="00B45023" w:rsidP="00B45023">
      <w:pPr>
        <w:numPr>
          <w:ilvl w:val="0"/>
          <w:numId w:val="12"/>
        </w:numPr>
        <w:shd w:val="clear" w:color="auto" w:fill="FFFFFF"/>
        <w:spacing w:after="0" w:line="240" w:lineRule="auto"/>
      </w:pPr>
      <w:r>
        <w:t>e</w:t>
      </w:r>
      <w:r w:rsidR="00B956D6" w:rsidRPr="00B956D6">
        <w:t>nsure the screening, supervision, training and other human resources practices that reduce the risk of child abuse by new and existing personnel</w:t>
      </w:r>
    </w:p>
    <w:p w:rsidR="00B956D6" w:rsidRPr="00B956D6" w:rsidRDefault="00B45023" w:rsidP="00B45023">
      <w:pPr>
        <w:numPr>
          <w:ilvl w:val="0"/>
          <w:numId w:val="12"/>
        </w:numPr>
        <w:shd w:val="clear" w:color="auto" w:fill="FFFFFF"/>
        <w:spacing w:after="0" w:line="240" w:lineRule="auto"/>
      </w:pPr>
      <w:r>
        <w:t>c</w:t>
      </w:r>
      <w:r w:rsidR="00B956D6" w:rsidRPr="00B956D6">
        <w:t>larify processes for responding to and reporting suspected child abuse</w:t>
      </w:r>
    </w:p>
    <w:p w:rsidR="00B956D6" w:rsidRPr="00B956D6" w:rsidRDefault="00B45023" w:rsidP="00B45023">
      <w:pPr>
        <w:numPr>
          <w:ilvl w:val="0"/>
          <w:numId w:val="12"/>
        </w:numPr>
        <w:shd w:val="clear" w:color="auto" w:fill="FFFFFF"/>
        <w:spacing w:after="0" w:line="240" w:lineRule="auto"/>
      </w:pPr>
      <w:r>
        <w:t>s</w:t>
      </w:r>
      <w:r w:rsidR="00B956D6" w:rsidRPr="00B956D6">
        <w:t>trategies to identify and reduce or remove risks of child abuse</w:t>
      </w:r>
    </w:p>
    <w:p w:rsidR="00B956D6" w:rsidRPr="00B956D6" w:rsidRDefault="008B3CC6" w:rsidP="00B45023">
      <w:pPr>
        <w:numPr>
          <w:ilvl w:val="0"/>
          <w:numId w:val="12"/>
        </w:numPr>
        <w:shd w:val="clear" w:color="auto" w:fill="FFFFFF"/>
        <w:spacing w:after="0" w:line="240" w:lineRule="auto"/>
      </w:pPr>
      <w:r>
        <w:t>Promote</w:t>
      </w:r>
      <w:r w:rsidR="00B956D6" w:rsidRPr="00B956D6">
        <w:t xml:space="preserve"> the participation and empowerment of children.</w:t>
      </w:r>
    </w:p>
    <w:p w:rsidR="00B956D6" w:rsidRPr="00B956D6" w:rsidRDefault="00B956D6" w:rsidP="00B956D6">
      <w:pPr>
        <w:shd w:val="clear" w:color="auto" w:fill="FFFFFF"/>
      </w:pPr>
    </w:p>
    <w:p w:rsidR="00B956D6" w:rsidRPr="00B956D6" w:rsidRDefault="00B956D6" w:rsidP="00BE4E6D">
      <w:pPr>
        <w:pStyle w:val="DHHSbody"/>
        <w:numPr>
          <w:ilvl w:val="0"/>
          <w:numId w:val="11"/>
        </w:numPr>
        <w:spacing w:after="0"/>
        <w:rPr>
          <w:rFonts w:asciiTheme="minorHAnsi" w:eastAsiaTheme="minorHAnsi" w:hAnsiTheme="minorHAnsi" w:cstheme="minorBidi"/>
          <w:sz w:val="22"/>
          <w:szCs w:val="22"/>
        </w:rPr>
      </w:pPr>
      <w:r w:rsidRPr="00B956D6">
        <w:rPr>
          <w:rFonts w:asciiTheme="minorHAnsi" w:eastAsiaTheme="minorHAnsi" w:hAnsiTheme="minorHAnsi" w:cstheme="minorBidi"/>
          <w:sz w:val="22"/>
          <w:szCs w:val="22"/>
        </w:rPr>
        <w:t xml:space="preserve">All allegations of child abuse and child safety concerns will be treated very seriously. This includes complying with all legal requirements, including reporting suspicions of child abuse to police and/or child protection. </w:t>
      </w:r>
    </w:p>
    <w:p w:rsidR="00B956D6" w:rsidRPr="00B956D6" w:rsidRDefault="00B956D6" w:rsidP="00BE4E6D">
      <w:pPr>
        <w:pStyle w:val="DHHSbody"/>
        <w:numPr>
          <w:ilvl w:val="0"/>
          <w:numId w:val="11"/>
        </w:numPr>
        <w:spacing w:after="0"/>
        <w:rPr>
          <w:rFonts w:asciiTheme="minorHAnsi" w:eastAsiaTheme="minorHAnsi" w:hAnsiTheme="minorHAnsi" w:cstheme="minorBidi"/>
          <w:sz w:val="22"/>
          <w:szCs w:val="22"/>
        </w:rPr>
      </w:pPr>
      <w:r w:rsidRPr="00B956D6">
        <w:rPr>
          <w:rFonts w:asciiTheme="minorHAnsi" w:eastAsiaTheme="minorHAnsi" w:hAnsiTheme="minorHAnsi" w:cstheme="minorBidi"/>
          <w:sz w:val="22"/>
          <w:szCs w:val="22"/>
        </w:rPr>
        <w:t xml:space="preserve">The school will implement an on-going approach to prevent, detect and respond to child abuse risks. This includes a risk management strategy and </w:t>
      </w:r>
      <w:r w:rsidR="00FE33D8">
        <w:rPr>
          <w:rFonts w:asciiTheme="minorHAnsi" w:eastAsiaTheme="minorHAnsi" w:hAnsiTheme="minorHAnsi" w:cstheme="minorBidi"/>
          <w:sz w:val="22"/>
          <w:szCs w:val="22"/>
        </w:rPr>
        <w:t xml:space="preserve">policy that sets out how Hepburn </w:t>
      </w:r>
      <w:r w:rsidRPr="00B956D6">
        <w:rPr>
          <w:rFonts w:asciiTheme="minorHAnsi" w:eastAsiaTheme="minorHAnsi" w:hAnsiTheme="minorHAnsi" w:cstheme="minorBidi"/>
          <w:sz w:val="22"/>
          <w:szCs w:val="22"/>
        </w:rPr>
        <w:t xml:space="preserve">Primary School identifies, assess, and takes steps to reduce or remove child abuse risks. </w:t>
      </w:r>
    </w:p>
    <w:p w:rsidR="00B956D6" w:rsidRPr="00B956D6" w:rsidRDefault="00B956D6" w:rsidP="00BE4E6D">
      <w:pPr>
        <w:pStyle w:val="DHHSbody"/>
        <w:numPr>
          <w:ilvl w:val="0"/>
          <w:numId w:val="11"/>
        </w:numPr>
        <w:spacing w:after="0"/>
        <w:rPr>
          <w:rFonts w:asciiTheme="minorHAnsi" w:eastAsiaTheme="minorHAnsi" w:hAnsiTheme="minorHAnsi" w:cstheme="minorBidi"/>
          <w:sz w:val="22"/>
          <w:szCs w:val="22"/>
        </w:rPr>
      </w:pPr>
      <w:r w:rsidRPr="00B956D6">
        <w:rPr>
          <w:rFonts w:asciiTheme="minorHAnsi" w:eastAsiaTheme="minorHAnsi" w:hAnsiTheme="minorHAnsi" w:cstheme="minorBidi"/>
          <w:sz w:val="22"/>
          <w:szCs w:val="22"/>
        </w:rPr>
        <w:t>A Child Safe Policy that outlines the school’s commitment to promoting children’s wellbeing and protecting children from abuse is in place</w:t>
      </w:r>
    </w:p>
    <w:p w:rsidR="00B956D6" w:rsidRPr="00B956D6" w:rsidRDefault="00B956D6" w:rsidP="00BE4E6D">
      <w:pPr>
        <w:pStyle w:val="DHHSbody"/>
        <w:numPr>
          <w:ilvl w:val="0"/>
          <w:numId w:val="11"/>
        </w:numPr>
        <w:spacing w:after="0"/>
        <w:rPr>
          <w:rFonts w:asciiTheme="minorHAnsi" w:eastAsiaTheme="minorHAnsi" w:hAnsiTheme="minorHAnsi" w:cstheme="minorBidi"/>
          <w:sz w:val="22"/>
          <w:szCs w:val="22"/>
        </w:rPr>
      </w:pPr>
      <w:r w:rsidRPr="00B956D6">
        <w:rPr>
          <w:rFonts w:asciiTheme="minorHAnsi" w:eastAsiaTheme="minorHAnsi" w:hAnsiTheme="minorHAnsi" w:cstheme="minorBidi"/>
          <w:sz w:val="22"/>
          <w:szCs w:val="22"/>
        </w:rPr>
        <w:t>The school has in place a code of conduct which specifies the standards of conduct and care required when working and interacting with children. The Student Code of Conduct will also highlight and encourage appropriate behaviour between children and further standards for visitors, volunteers, parents and staff.</w:t>
      </w:r>
    </w:p>
    <w:p w:rsidR="00B956D6" w:rsidRPr="004E5340" w:rsidRDefault="00B956D6" w:rsidP="00BE4E6D">
      <w:pPr>
        <w:pStyle w:val="DHHSbody"/>
        <w:numPr>
          <w:ilvl w:val="0"/>
          <w:numId w:val="11"/>
        </w:numPr>
        <w:spacing w:after="0"/>
        <w:rPr>
          <w:rFonts w:asciiTheme="minorHAnsi" w:eastAsiaTheme="minorHAnsi" w:hAnsiTheme="minorHAnsi" w:cstheme="minorBidi"/>
          <w:sz w:val="22"/>
          <w:szCs w:val="22"/>
        </w:rPr>
      </w:pPr>
      <w:r w:rsidRPr="004E5340">
        <w:rPr>
          <w:rFonts w:asciiTheme="minorHAnsi" w:eastAsiaTheme="minorHAnsi" w:hAnsiTheme="minorHAnsi" w:cstheme="minorBidi"/>
          <w:sz w:val="22"/>
          <w:szCs w:val="22"/>
        </w:rPr>
        <w:t xml:space="preserve">All reasonable steps to ensure that the most suitable and appropriate people to work with children are employed or allowed to act as volunteers in the school will be taken. This could include Working with Children Checks, face-to-face interviews and detailed reference checks from previous employers, including from the applicant’s most recent line manager. </w:t>
      </w:r>
    </w:p>
    <w:p w:rsidR="00B956D6" w:rsidRPr="004E5340" w:rsidRDefault="00B956D6" w:rsidP="00BE4E6D">
      <w:pPr>
        <w:pStyle w:val="DHHSbody"/>
        <w:numPr>
          <w:ilvl w:val="0"/>
          <w:numId w:val="11"/>
        </w:numPr>
        <w:spacing w:after="0"/>
        <w:rPr>
          <w:rFonts w:asciiTheme="minorHAnsi" w:eastAsiaTheme="minorHAnsi" w:hAnsiTheme="minorHAnsi" w:cstheme="minorBidi"/>
          <w:sz w:val="22"/>
          <w:szCs w:val="22"/>
        </w:rPr>
      </w:pPr>
      <w:r w:rsidRPr="004E5340">
        <w:rPr>
          <w:rFonts w:asciiTheme="minorHAnsi" w:eastAsiaTheme="minorHAnsi" w:hAnsiTheme="minorHAnsi" w:cstheme="minorBidi"/>
          <w:sz w:val="22"/>
          <w:szCs w:val="22"/>
        </w:rPr>
        <w:t xml:space="preserve">All volunteers and employees who work with children will have ongoing supervision, support and training so that their performance is developed and enhanced to help protect children from abuse. </w:t>
      </w:r>
    </w:p>
    <w:p w:rsidR="00B956D6" w:rsidRPr="00B956D6" w:rsidRDefault="00B956D6" w:rsidP="00BE4E6D">
      <w:pPr>
        <w:pStyle w:val="DHHSbody"/>
        <w:numPr>
          <w:ilvl w:val="0"/>
          <w:numId w:val="11"/>
        </w:numPr>
        <w:spacing w:after="0"/>
        <w:rPr>
          <w:rFonts w:asciiTheme="minorHAnsi" w:eastAsiaTheme="minorHAnsi" w:hAnsiTheme="minorHAnsi" w:cstheme="minorBidi"/>
          <w:sz w:val="22"/>
          <w:szCs w:val="22"/>
        </w:rPr>
      </w:pPr>
      <w:r w:rsidRPr="00B956D6">
        <w:rPr>
          <w:rFonts w:asciiTheme="minorHAnsi" w:eastAsiaTheme="minorHAnsi" w:hAnsiTheme="minorHAnsi" w:cstheme="minorBidi"/>
          <w:sz w:val="22"/>
          <w:szCs w:val="22"/>
        </w:rPr>
        <w:lastRenderedPageBreak/>
        <w:t>Student voice as part of decision making will be fostered e</w:t>
      </w:r>
      <w:r w:rsidR="008B3CC6">
        <w:rPr>
          <w:rFonts w:asciiTheme="minorHAnsi" w:eastAsiaTheme="minorHAnsi" w:hAnsiTheme="minorHAnsi" w:cstheme="minorBidi"/>
          <w:sz w:val="22"/>
          <w:szCs w:val="22"/>
        </w:rPr>
        <w:t>.</w:t>
      </w:r>
      <w:r w:rsidRPr="00B956D6">
        <w:rPr>
          <w:rFonts w:asciiTheme="minorHAnsi" w:eastAsiaTheme="minorHAnsi" w:hAnsiTheme="minorHAnsi" w:cstheme="minorBidi"/>
          <w:sz w:val="22"/>
          <w:szCs w:val="22"/>
        </w:rPr>
        <w:t>g</w:t>
      </w:r>
      <w:r w:rsidR="008B3CC6">
        <w:rPr>
          <w:rFonts w:asciiTheme="minorHAnsi" w:eastAsiaTheme="minorHAnsi" w:hAnsiTheme="minorHAnsi" w:cstheme="minorBidi"/>
          <w:sz w:val="22"/>
          <w:szCs w:val="22"/>
        </w:rPr>
        <w:t xml:space="preserve">. Junior School Council. </w:t>
      </w:r>
    </w:p>
    <w:p w:rsidR="008B3CC6" w:rsidRPr="00B956D6" w:rsidRDefault="008B3CC6" w:rsidP="008B3CC6">
      <w:pPr>
        <w:pStyle w:val="DHHSbody"/>
        <w:numPr>
          <w:ilvl w:val="0"/>
          <w:numId w:val="11"/>
        </w:numPr>
        <w:spacing w:after="0"/>
        <w:rPr>
          <w:rFonts w:asciiTheme="minorHAnsi" w:eastAsiaTheme="minorHAnsi" w:hAnsiTheme="minorHAnsi" w:cstheme="minorBidi"/>
          <w:sz w:val="22"/>
          <w:szCs w:val="22"/>
        </w:rPr>
      </w:pPr>
      <w:r w:rsidRPr="00B956D6">
        <w:rPr>
          <w:rFonts w:asciiTheme="minorHAnsi" w:eastAsiaTheme="minorHAnsi" w:hAnsiTheme="minorHAnsi" w:cstheme="minorBidi"/>
          <w:sz w:val="22"/>
          <w:szCs w:val="22"/>
        </w:rPr>
        <w:t>Recognising and promoting inclusion</w:t>
      </w:r>
      <w:r>
        <w:rPr>
          <w:rFonts w:asciiTheme="minorHAnsi" w:eastAsiaTheme="minorHAnsi" w:hAnsiTheme="minorHAnsi" w:cstheme="minorBidi"/>
          <w:sz w:val="22"/>
          <w:szCs w:val="22"/>
        </w:rPr>
        <w:t>.</w:t>
      </w:r>
    </w:p>
    <w:p w:rsidR="00F02554" w:rsidRPr="008B3CC6" w:rsidRDefault="00B956D6" w:rsidP="00BE4E6D">
      <w:pPr>
        <w:pStyle w:val="DHHSbody"/>
        <w:numPr>
          <w:ilvl w:val="0"/>
          <w:numId w:val="11"/>
        </w:numPr>
        <w:spacing w:after="0"/>
        <w:rPr>
          <w:rFonts w:asciiTheme="minorHAnsi" w:eastAsiaTheme="minorHAnsi" w:hAnsiTheme="minorHAnsi" w:cstheme="minorBidi"/>
          <w:sz w:val="22"/>
          <w:szCs w:val="22"/>
        </w:rPr>
      </w:pPr>
      <w:r w:rsidRPr="00B956D6">
        <w:rPr>
          <w:rFonts w:asciiTheme="minorHAnsi" w:eastAsiaTheme="minorHAnsi" w:hAnsiTheme="minorHAnsi" w:cstheme="minorBidi"/>
          <w:sz w:val="22"/>
          <w:szCs w:val="22"/>
        </w:rPr>
        <w:t xml:space="preserve">If you believe a child is at immediate risk of abuse phone 000. </w:t>
      </w:r>
      <w:r w:rsidR="00F02554" w:rsidRPr="006333F7">
        <w:rPr>
          <w:b/>
          <w:noProof/>
          <w:u w:val="single"/>
          <w:lang w:eastAsia="en-AU"/>
        </w:rPr>
        <mc:AlternateContent>
          <mc:Choice Requires="wps">
            <w:drawing>
              <wp:anchor distT="182880" distB="182880" distL="91440" distR="91440" simplePos="0" relativeHeight="251658240" behindDoc="0" locked="0" layoutInCell="1" allowOverlap="1" wp14:anchorId="1A6CAD5E" wp14:editId="5643A732">
                <wp:simplePos x="0" y="0"/>
                <wp:positionH relativeFrom="margin">
                  <wp:posOffset>-4445</wp:posOffset>
                </wp:positionH>
                <wp:positionV relativeFrom="line">
                  <wp:posOffset>885190</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F02554" w:rsidRPr="006333F7" w:rsidRDefault="00F02554" w:rsidP="00F0255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w:t>
                            </w:r>
                            <w:r w:rsidR="00E510BC">
                              <w:rPr>
                                <w:i w:val="0"/>
                                <w:color w:val="FFFFFF" w:themeColor="background1"/>
                                <w:sz w:val="24"/>
                              </w:rPr>
                              <w:t>atifie</w:t>
                            </w:r>
                            <w:r w:rsidR="00BE4E6D">
                              <w:rPr>
                                <w:i w:val="0"/>
                                <w:color w:val="FFFFFF" w:themeColor="background1"/>
                                <w:sz w:val="24"/>
                              </w:rPr>
                              <w:t xml:space="preserve">d by School Council on August </w:t>
                            </w:r>
                            <w:r w:rsidR="004E5340">
                              <w:rPr>
                                <w:i w:val="0"/>
                                <w:color w:val="FFFFFF" w:themeColor="background1"/>
                                <w:sz w:val="24"/>
                              </w:rPr>
                              <w:t>15</w:t>
                            </w:r>
                            <w:r w:rsidR="004E5340" w:rsidRPr="004E5340">
                              <w:rPr>
                                <w:i w:val="0"/>
                                <w:color w:val="FFFFFF" w:themeColor="background1"/>
                                <w:sz w:val="24"/>
                                <w:vertAlign w:val="superscript"/>
                              </w:rPr>
                              <w:t>th</w:t>
                            </w:r>
                            <w:r w:rsidR="004E5340">
                              <w:rPr>
                                <w:i w:val="0"/>
                                <w:color w:val="FFFFFF" w:themeColor="background1"/>
                                <w:sz w:val="24"/>
                              </w:rPr>
                              <w:t xml:space="preserve"> </w:t>
                            </w:r>
                            <w:bookmarkStart w:id="0" w:name="_GoBack"/>
                            <w:bookmarkEnd w:id="0"/>
                            <w:r w:rsidR="00BE4E6D">
                              <w:rPr>
                                <w:i w:val="0"/>
                                <w:color w:val="FFFFFF" w:themeColor="background1"/>
                                <w:sz w:val="24"/>
                              </w:rPr>
                              <w:t>2017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6CAD5E" id="_x0000_t202" coordsize="21600,21600" o:spt="202" path="m,l,21600r21600,l21600,xe">
                <v:stroke joinstyle="miter"/>
                <v:path gradientshapeok="t" o:connecttype="rect"/>
              </v:shapetype>
              <v:shape id="Text Box 60" o:spid="_x0000_s1026" type="#_x0000_t202" style="position:absolute;left:0;text-align:left;margin-left:-.35pt;margin-top:69.7pt;width:303.35pt;height:49.15pt;z-index:251658240;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" fillcolor="#4f81bd [3204]" stroked="f" strokeweight=".5pt">
                <v:textbox inset="0,0,0,0">
                  <w:txbxContent>
                    <w:p w:rsidR="00F02554" w:rsidRPr="006333F7" w:rsidRDefault="00F02554" w:rsidP="00F0255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w:t>
                      </w:r>
                      <w:r w:rsidR="00E510BC">
                        <w:rPr>
                          <w:i w:val="0"/>
                          <w:color w:val="FFFFFF" w:themeColor="background1"/>
                          <w:sz w:val="24"/>
                        </w:rPr>
                        <w:t>atifie</w:t>
                      </w:r>
                      <w:r w:rsidR="00BE4E6D">
                        <w:rPr>
                          <w:i w:val="0"/>
                          <w:color w:val="FFFFFF" w:themeColor="background1"/>
                          <w:sz w:val="24"/>
                        </w:rPr>
                        <w:t xml:space="preserve">d by School Council on August </w:t>
                      </w:r>
                      <w:r w:rsidR="004E5340">
                        <w:rPr>
                          <w:i w:val="0"/>
                          <w:color w:val="FFFFFF" w:themeColor="background1"/>
                          <w:sz w:val="24"/>
                        </w:rPr>
                        <w:t>15</w:t>
                      </w:r>
                      <w:r w:rsidR="004E5340" w:rsidRPr="004E5340">
                        <w:rPr>
                          <w:i w:val="0"/>
                          <w:color w:val="FFFFFF" w:themeColor="background1"/>
                          <w:sz w:val="24"/>
                          <w:vertAlign w:val="superscript"/>
                        </w:rPr>
                        <w:t>th</w:t>
                      </w:r>
                      <w:r w:rsidR="004E5340">
                        <w:rPr>
                          <w:i w:val="0"/>
                          <w:color w:val="FFFFFF" w:themeColor="background1"/>
                          <w:sz w:val="24"/>
                        </w:rPr>
                        <w:t xml:space="preserve"> </w:t>
                      </w:r>
                      <w:bookmarkStart w:id="1" w:name="_GoBack"/>
                      <w:bookmarkEnd w:id="1"/>
                      <w:r w:rsidR="00BE4E6D">
                        <w:rPr>
                          <w:i w:val="0"/>
                          <w:color w:val="FFFFFF" w:themeColor="background1"/>
                          <w:sz w:val="24"/>
                        </w:rPr>
                        <w:t>2017</w:t>
                      </w:r>
                    </w:p>
                  </w:txbxContent>
                </v:textbox>
                <w10:wrap type="square" anchorx="margin" anchory="line"/>
              </v:shape>
            </w:pict>
          </mc:Fallback>
        </mc:AlternateContent>
      </w:r>
    </w:p>
    <w:sectPr w:rsidR="00F02554" w:rsidRPr="008B3CC6" w:rsidSect="000F3980">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526" w:rsidRDefault="00EB7526" w:rsidP="000F3980">
      <w:pPr>
        <w:spacing w:after="0" w:line="240" w:lineRule="auto"/>
      </w:pPr>
      <w:r>
        <w:separator/>
      </w:r>
    </w:p>
  </w:endnote>
  <w:endnote w:type="continuationSeparator" w:id="0">
    <w:p w:rsidR="00EB7526" w:rsidRDefault="00EB7526"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kkurat">
    <w:altName w:val="Akkura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auto"/>
    <w:pitch w:val="variable"/>
    <w:sig w:usb0="00000003" w:usb1="500079DB" w:usb2="0000001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526" w:rsidRDefault="00EB7526" w:rsidP="000F3980">
      <w:pPr>
        <w:spacing w:after="0" w:line="240" w:lineRule="auto"/>
      </w:pPr>
      <w:r>
        <w:separator/>
      </w:r>
    </w:p>
  </w:footnote>
  <w:footnote w:type="continuationSeparator" w:id="0">
    <w:p w:rsidR="00EB7526" w:rsidRDefault="00EB7526"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03634F"/>
    <w:multiLevelType w:val="hybridMultilevel"/>
    <w:tmpl w:val="520C0468"/>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D8B7AAF"/>
    <w:multiLevelType w:val="hybridMultilevel"/>
    <w:tmpl w:val="87B0ED04"/>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42F915ED"/>
    <w:multiLevelType w:val="hybridMultilevel"/>
    <w:tmpl w:val="B54C9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C8603D7"/>
    <w:multiLevelType w:val="hybridMultilevel"/>
    <w:tmpl w:val="22CE7A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B5C1AA2"/>
    <w:multiLevelType w:val="hybridMultilevel"/>
    <w:tmpl w:val="C9D21C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C5209A8"/>
    <w:multiLevelType w:val="hybridMultilevel"/>
    <w:tmpl w:val="2FAAF4E4"/>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611D6117"/>
    <w:multiLevelType w:val="hybridMultilevel"/>
    <w:tmpl w:val="13DAEA86"/>
    <w:lvl w:ilvl="0" w:tplc="FFFFFFFF">
      <w:start w:val="1"/>
      <w:numFmt w:val="bullet"/>
      <w:lvlText w:val=""/>
      <w:legacy w:legacy="1" w:legacySpace="0" w:legacyIndent="360"/>
      <w:lvlJc w:val="left"/>
      <w:pPr>
        <w:ind w:left="785"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9" w15:restartNumberingAfterBreak="0">
    <w:nsid w:val="68F42FBD"/>
    <w:multiLevelType w:val="multilevel"/>
    <w:tmpl w:val="27B0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784D97"/>
    <w:multiLevelType w:val="hybridMultilevel"/>
    <w:tmpl w:val="A1DA9BB0"/>
    <w:lvl w:ilvl="0" w:tplc="39524F68">
      <w:start w:val="1"/>
      <w:numFmt w:val="decimal"/>
      <w:lvlText w:val="%1."/>
      <w:lvlJc w:val="left"/>
      <w:pPr>
        <w:ind w:left="800" w:hanging="360"/>
      </w:pPr>
      <w:rPr>
        <w:rFonts w:ascii="Akkurat" w:hAnsi="Akkurat" w:cstheme="minorBidi" w:hint="default"/>
        <w:b w:val="0"/>
      </w:rPr>
    </w:lvl>
    <w:lvl w:ilvl="1" w:tplc="08090019" w:tentative="1">
      <w:start w:val="1"/>
      <w:numFmt w:val="lowerLetter"/>
      <w:lvlText w:val="%2."/>
      <w:lvlJc w:val="left"/>
      <w:pPr>
        <w:ind w:left="1520" w:hanging="360"/>
      </w:pPr>
    </w:lvl>
    <w:lvl w:ilvl="2" w:tplc="0809001B" w:tentative="1">
      <w:start w:val="1"/>
      <w:numFmt w:val="lowerRoman"/>
      <w:lvlText w:val="%3."/>
      <w:lvlJc w:val="right"/>
      <w:pPr>
        <w:ind w:left="2240" w:hanging="180"/>
      </w:pPr>
    </w:lvl>
    <w:lvl w:ilvl="3" w:tplc="0809000F" w:tentative="1">
      <w:start w:val="1"/>
      <w:numFmt w:val="decimal"/>
      <w:lvlText w:val="%4."/>
      <w:lvlJc w:val="left"/>
      <w:pPr>
        <w:ind w:left="2960" w:hanging="360"/>
      </w:pPr>
    </w:lvl>
    <w:lvl w:ilvl="4" w:tplc="08090019" w:tentative="1">
      <w:start w:val="1"/>
      <w:numFmt w:val="lowerLetter"/>
      <w:lvlText w:val="%5."/>
      <w:lvlJc w:val="left"/>
      <w:pPr>
        <w:ind w:left="3680" w:hanging="360"/>
      </w:pPr>
    </w:lvl>
    <w:lvl w:ilvl="5" w:tplc="0809001B" w:tentative="1">
      <w:start w:val="1"/>
      <w:numFmt w:val="lowerRoman"/>
      <w:lvlText w:val="%6."/>
      <w:lvlJc w:val="right"/>
      <w:pPr>
        <w:ind w:left="4400" w:hanging="180"/>
      </w:pPr>
    </w:lvl>
    <w:lvl w:ilvl="6" w:tplc="0809000F" w:tentative="1">
      <w:start w:val="1"/>
      <w:numFmt w:val="decimal"/>
      <w:lvlText w:val="%7."/>
      <w:lvlJc w:val="left"/>
      <w:pPr>
        <w:ind w:left="5120" w:hanging="360"/>
      </w:pPr>
    </w:lvl>
    <w:lvl w:ilvl="7" w:tplc="08090019" w:tentative="1">
      <w:start w:val="1"/>
      <w:numFmt w:val="lowerLetter"/>
      <w:lvlText w:val="%8."/>
      <w:lvlJc w:val="left"/>
      <w:pPr>
        <w:ind w:left="5840" w:hanging="360"/>
      </w:pPr>
    </w:lvl>
    <w:lvl w:ilvl="8" w:tplc="0809001B" w:tentative="1">
      <w:start w:val="1"/>
      <w:numFmt w:val="lowerRoman"/>
      <w:lvlText w:val="%9."/>
      <w:lvlJc w:val="right"/>
      <w:pPr>
        <w:ind w:left="6560" w:hanging="180"/>
      </w:p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2"/>
  </w:num>
  <w:num w:numId="3">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4">
    <w:abstractNumId w:val="7"/>
  </w:num>
  <w:num w:numId="5">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4"/>
  </w:num>
  <w:num w:numId="7">
    <w:abstractNumId w:val="6"/>
  </w:num>
  <w:num w:numId="8">
    <w:abstractNumId w:val="1"/>
  </w:num>
  <w:num w:numId="9">
    <w:abstractNumId w:val="8"/>
  </w:num>
  <w:num w:numId="10">
    <w:abstractNumId w:val="10"/>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26A2A"/>
    <w:rsid w:val="000F3980"/>
    <w:rsid w:val="00110BB2"/>
    <w:rsid w:val="001409E8"/>
    <w:rsid w:val="00176426"/>
    <w:rsid w:val="00262F9B"/>
    <w:rsid w:val="00266FE5"/>
    <w:rsid w:val="0027133A"/>
    <w:rsid w:val="003149E4"/>
    <w:rsid w:val="00385649"/>
    <w:rsid w:val="004A728D"/>
    <w:rsid w:val="004E5340"/>
    <w:rsid w:val="0059578E"/>
    <w:rsid w:val="005E2D03"/>
    <w:rsid w:val="00621411"/>
    <w:rsid w:val="006333F7"/>
    <w:rsid w:val="00744E68"/>
    <w:rsid w:val="007D5C4E"/>
    <w:rsid w:val="007E65A5"/>
    <w:rsid w:val="008B3CC6"/>
    <w:rsid w:val="009963FB"/>
    <w:rsid w:val="00A914EF"/>
    <w:rsid w:val="00B3583B"/>
    <w:rsid w:val="00B45023"/>
    <w:rsid w:val="00B614E0"/>
    <w:rsid w:val="00B82872"/>
    <w:rsid w:val="00B956D6"/>
    <w:rsid w:val="00BE4E6D"/>
    <w:rsid w:val="00BF171F"/>
    <w:rsid w:val="00C24AA1"/>
    <w:rsid w:val="00D54F3E"/>
    <w:rsid w:val="00DB1BD8"/>
    <w:rsid w:val="00DD6D5C"/>
    <w:rsid w:val="00E510BC"/>
    <w:rsid w:val="00E70C0F"/>
    <w:rsid w:val="00EB7526"/>
    <w:rsid w:val="00EE1BA3"/>
    <w:rsid w:val="00EE5C96"/>
    <w:rsid w:val="00F02554"/>
    <w:rsid w:val="00F2059A"/>
    <w:rsid w:val="00FE33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40E0B"/>
  <w15:docId w15:val="{614AB3FC-C199-4E06-8277-1607CA1A5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next w:val="DHHSbody"/>
    <w:link w:val="Heading3Char"/>
    <w:uiPriority w:val="1"/>
    <w:qFormat/>
    <w:rsid w:val="00B956D6"/>
    <w:pPr>
      <w:keepNext/>
      <w:keepLines/>
      <w:spacing w:before="280" w:after="120" w:line="280" w:lineRule="atLeast"/>
      <w:outlineLvl w:val="2"/>
    </w:pPr>
    <w:rPr>
      <w:rFonts w:ascii="Arial" w:eastAsia="MS Gothic" w:hAnsi="Arial" w:cs="Times New Roman"/>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6333F7"/>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6333F7"/>
    <w:rPr>
      <w:rFonts w:eastAsiaTheme="minorEastAsia"/>
      <w:b/>
      <w:bCs/>
      <w:i/>
      <w:iCs/>
      <w:color w:val="4F81BD" w:themeColor="accent1"/>
      <w:lang w:val="en-US" w:eastAsia="ja-JP"/>
    </w:rPr>
  </w:style>
  <w:style w:type="character" w:styleId="Strong">
    <w:name w:val="Strong"/>
    <w:basedOn w:val="DefaultParagraphFont"/>
    <w:uiPriority w:val="22"/>
    <w:qFormat/>
    <w:rsid w:val="00A914EF"/>
    <w:rPr>
      <w:b/>
      <w:bCs/>
    </w:rPr>
  </w:style>
  <w:style w:type="paragraph" w:styleId="ListParagraph">
    <w:name w:val="List Paragraph"/>
    <w:basedOn w:val="Normal"/>
    <w:uiPriority w:val="34"/>
    <w:qFormat/>
    <w:rsid w:val="00A914EF"/>
    <w:pPr>
      <w:ind w:left="720"/>
      <w:contextualSpacing/>
    </w:pPr>
  </w:style>
  <w:style w:type="paragraph" w:customStyle="1" w:styleId="Text">
    <w:name w:val="Text"/>
    <w:next w:val="Normal"/>
    <w:qFormat/>
    <w:rsid w:val="00E510BC"/>
    <w:pPr>
      <w:spacing w:after="120" w:line="240" w:lineRule="auto"/>
    </w:pPr>
    <w:rPr>
      <w:rFonts w:ascii="Helvetica Neue" w:eastAsia="MS Mincho" w:hAnsi="Helvetica Neue" w:cs="Arial"/>
      <w:color w:val="212121"/>
      <w:sz w:val="20"/>
      <w:szCs w:val="24"/>
      <w:lang w:val="en-US"/>
    </w:rPr>
  </w:style>
  <w:style w:type="paragraph" w:styleId="FootnoteText">
    <w:name w:val="footnote text"/>
    <w:basedOn w:val="Text"/>
    <w:link w:val="FootnoteTextChar"/>
    <w:uiPriority w:val="99"/>
    <w:unhideWhenUsed/>
    <w:rsid w:val="00B82872"/>
    <w:pPr>
      <w:spacing w:after="0"/>
    </w:pPr>
    <w:rPr>
      <w:rFonts w:ascii="Calibri" w:hAnsi="Calibri" w:cs="Times New Roman"/>
      <w:bCs/>
      <w:sz w:val="16"/>
      <w:lang w:val="en-AU"/>
    </w:rPr>
  </w:style>
  <w:style w:type="character" w:customStyle="1" w:styleId="FootnoteTextChar">
    <w:name w:val="Footnote Text Char"/>
    <w:basedOn w:val="DefaultParagraphFont"/>
    <w:link w:val="FootnoteText"/>
    <w:uiPriority w:val="99"/>
    <w:rsid w:val="00B82872"/>
    <w:rPr>
      <w:rFonts w:ascii="Calibri" w:eastAsia="MS Mincho" w:hAnsi="Calibri" w:cs="Times New Roman"/>
      <w:bCs/>
      <w:color w:val="212121"/>
      <w:sz w:val="16"/>
      <w:szCs w:val="24"/>
    </w:rPr>
  </w:style>
  <w:style w:type="character" w:styleId="Hyperlink">
    <w:name w:val="Hyperlink"/>
    <w:uiPriority w:val="99"/>
    <w:unhideWhenUsed/>
    <w:rsid w:val="00B82872"/>
    <w:rPr>
      <w:color w:val="0000FF"/>
      <w:u w:val="single"/>
    </w:rPr>
  </w:style>
  <w:style w:type="character" w:styleId="FootnoteReference">
    <w:name w:val="footnote reference"/>
    <w:basedOn w:val="DefaultParagraphFont"/>
    <w:uiPriority w:val="99"/>
    <w:semiHidden/>
    <w:unhideWhenUsed/>
    <w:rsid w:val="00B82872"/>
    <w:rPr>
      <w:vertAlign w:val="superscript"/>
    </w:rPr>
  </w:style>
  <w:style w:type="paragraph" w:styleId="CommentText">
    <w:name w:val="annotation text"/>
    <w:basedOn w:val="Normal"/>
    <w:link w:val="CommentTextChar"/>
    <w:uiPriority w:val="99"/>
    <w:unhideWhenUsed/>
    <w:rsid w:val="00B82872"/>
    <w:pPr>
      <w:spacing w:line="240" w:lineRule="auto"/>
    </w:pPr>
    <w:rPr>
      <w:rFonts w:eastAsiaTheme="minorEastAsia"/>
      <w:sz w:val="20"/>
      <w:szCs w:val="20"/>
      <w:lang w:eastAsia="en-AU"/>
    </w:rPr>
  </w:style>
  <w:style w:type="character" w:customStyle="1" w:styleId="CommentTextChar">
    <w:name w:val="Comment Text Char"/>
    <w:basedOn w:val="DefaultParagraphFont"/>
    <w:link w:val="CommentText"/>
    <w:uiPriority w:val="99"/>
    <w:rsid w:val="00B82872"/>
    <w:rPr>
      <w:rFonts w:eastAsiaTheme="minorEastAsia"/>
      <w:sz w:val="20"/>
      <w:szCs w:val="20"/>
      <w:lang w:eastAsia="en-AU"/>
    </w:rPr>
  </w:style>
  <w:style w:type="character" w:customStyle="1" w:styleId="Heading3Char">
    <w:name w:val="Heading 3 Char"/>
    <w:basedOn w:val="DefaultParagraphFont"/>
    <w:link w:val="Heading3"/>
    <w:uiPriority w:val="1"/>
    <w:rsid w:val="00B956D6"/>
    <w:rPr>
      <w:rFonts w:ascii="Arial" w:eastAsia="MS Gothic" w:hAnsi="Arial" w:cs="Times New Roman"/>
      <w:b/>
      <w:bCs/>
      <w:sz w:val="24"/>
      <w:szCs w:val="26"/>
    </w:rPr>
  </w:style>
  <w:style w:type="paragraph" w:customStyle="1" w:styleId="DHHSbody">
    <w:name w:val="DHHS body"/>
    <w:qFormat/>
    <w:rsid w:val="00B956D6"/>
    <w:pPr>
      <w:spacing w:after="120" w:line="270" w:lineRule="atLeast"/>
    </w:pPr>
    <w:rPr>
      <w:rFonts w:ascii="Arial" w:eastAsia="Times"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01356733</dc:creator>
  <cp:keywords/>
  <dc:description/>
  <cp:lastModifiedBy>Robert Walsh</cp:lastModifiedBy>
  <cp:revision>4</cp:revision>
  <cp:lastPrinted>2017-08-15T06:35:00Z</cp:lastPrinted>
  <dcterms:created xsi:type="dcterms:W3CDTF">2014-05-09T06:48:00Z</dcterms:created>
  <dcterms:modified xsi:type="dcterms:W3CDTF">2017-08-15T06:35:00Z</dcterms:modified>
</cp:coreProperties>
</file>